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I’M</w:t>
      </w:r>
      <w:r w:rsidDel="00000000" w:rsidR="00000000" w:rsidRPr="00000000">
        <w:rPr>
          <w:rtl w:val="0"/>
        </w:rPr>
        <w:t xml:space="preserve"> GOING BACK TO THE OLD HOME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CAPO 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left my old home in the mountains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                                             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And the only friends I’ve ever had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                                                           F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And though I have traveled this world over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C                      G                     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My heart’s been so lonesome and sad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                                           C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I’m</w:t>
      </w:r>
      <w:r w:rsidDel="00000000" w:rsidR="00000000" w:rsidRPr="00000000">
        <w:rPr>
          <w:b w:val="1"/>
          <w:rtl w:val="0"/>
        </w:rPr>
        <w:t xml:space="preserve"> going back to the old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Cn                                          G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Back to the place I love so well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C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Where the sweet waters flow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F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 wildflowers grow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                       G                    C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Round the old home on the hill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know my dear old mother loves me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 I know she’s waiting there still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With a twinkle in her eye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And the silver in her hair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Our old cabin home on the hill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It’s many years now since I saw her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And I’ve traveled many a mile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Tonight there’s a light in the window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And she’s waiting at the door with a smile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