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FOL-THE-DAY-O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Instrumental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 - - - -  F-G - G-F  - C-F - C - - G-C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                                                             F     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Some do sing as though the summer’s coming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                                             G          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Though the sun has gone beyond the hill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                                                                   G    Am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though blossoms bloom and bees are humming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                                 D                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We’ll remember cold november’s chill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C                       F       C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Fol-the-day-o, love is sweet-o,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                                                              F   G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Seeds are blooming underneath our feet-o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C                                 F       C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Blow the fields through city streets-o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G            C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Like a Joseph Taylor melody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(Instrumental Chorus)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Some do leave their gardens wild a growing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Others rule with bed and boundary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For the walls and fences frame our knowing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the meadows grow our liberty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Chorus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(Instrumental Chorus)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Though the end of time is long before us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We are hunted like the Oldham hare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Let us sing like it’s the 5th of August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And our love awaits beyond the fair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Instrumental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 - - - -  F-G - G-F  - C-F - C - - G-C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There’s a marble stone above me sleeping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There’s a turtle dove upon the wing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There’s a garden grown and willow weeping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Now I hear beau Joseph Taylor sing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(Instrumental break)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 - - F - - C - G-C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 - - G-Am-G - - - D-G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Instrumental Outro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 - - F-C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 - - G-C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YnDiyJmA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