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WHY DOESN’T MY GOOSE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Why doesn’t my goose*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Sing as well as thy goose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When I paid for my goose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Twice as much as thou?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